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68" w:rsidRPr="0006208B" w:rsidRDefault="00CB4068" w:rsidP="00CB4068">
      <w:pPr>
        <w:rPr>
          <w:rFonts w:ascii="Cambria" w:hAnsi="Cambria"/>
        </w:rPr>
      </w:pPr>
      <w:r w:rsidRPr="0006208B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4068" w:rsidRPr="007346D7" w:rsidRDefault="00CB4068" w:rsidP="00CB406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29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Inductive Reasoning, Conjectures &amp; Counterexamples - 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CB4068" w:rsidRPr="007346D7" w:rsidRDefault="00CB4068" w:rsidP="00CB406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 xml:space="preserve">Due Date: Tuesday, </w:t>
                            </w:r>
                            <w:r>
                              <w:rPr>
                                <w:rFonts w:ascii="Cambria" w:hAnsi="Cambria"/>
                              </w:rPr>
                              <w:t>Nov. 4</w:t>
                            </w:r>
                            <w:r w:rsidRPr="00FA23C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288.45pt;margin-top:-21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" strokeweight="1.5pt">
                <v:textbox>
                  <w:txbxContent>
                    <w:p w:rsidR="00CB4068" w:rsidRPr="007346D7" w:rsidRDefault="00CB4068" w:rsidP="00CB406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29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 xml:space="preserve">Inductive Reasoning, Conjectures &amp; Counterexamples - </w:t>
                      </w:r>
                      <w:r w:rsidRPr="007346D7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CB4068" w:rsidRPr="007346D7" w:rsidRDefault="00CB4068" w:rsidP="00CB4068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 xml:space="preserve">Due Date: Tuesday, </w:t>
                      </w:r>
                      <w:r>
                        <w:rPr>
                          <w:rFonts w:ascii="Cambria" w:hAnsi="Cambria"/>
                        </w:rPr>
                        <w:t>Nov. 4</w:t>
                      </w:r>
                      <w:r w:rsidRPr="00FA23C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4068" w:rsidRPr="0006208B" w:rsidRDefault="00CB4068" w:rsidP="00CB4068">
      <w:pPr>
        <w:spacing w:after="120"/>
        <w:rPr>
          <w:rFonts w:ascii="Cambria" w:hAnsi="Cambria"/>
        </w:rPr>
      </w:pPr>
      <w:r w:rsidRPr="0006208B">
        <w:rPr>
          <w:rFonts w:ascii="Cambria" w:hAnsi="Cambria"/>
        </w:rPr>
        <w:t>Name: _________________________________________ TP: _______</w:t>
      </w:r>
    </w:p>
    <w:p w:rsidR="00CB4068" w:rsidRPr="0006208B" w:rsidRDefault="00CB4068" w:rsidP="00CB4068">
      <w:pPr>
        <w:rPr>
          <w:rFonts w:ascii="Cambria" w:hAnsi="Cambria" w:cs="Calibri"/>
          <w:b/>
          <w:sz w:val="22"/>
        </w:rPr>
      </w:pPr>
      <w:r w:rsidRPr="0006208B">
        <w:rPr>
          <w:rFonts w:ascii="Cambria" w:hAnsi="Cambria" w:cs="Cambria"/>
          <w:b/>
          <w:sz w:val="22"/>
        </w:rPr>
        <w:t>Failure to show work on all problems or use complete sentences will result in a LaSalle.</w:t>
      </w:r>
    </w:p>
    <w:p w:rsidR="00CB4068" w:rsidRPr="0006208B" w:rsidRDefault="00CB4068" w:rsidP="00CB4068">
      <w:pPr>
        <w:rPr>
          <w:rFonts w:ascii="Cambria" w:hAnsi="Cambria"/>
        </w:rPr>
      </w:pPr>
      <w:r w:rsidRPr="0006208B">
        <w:rPr>
          <w:rFonts w:ascii="Cambria" w:hAnsi="Cambria"/>
          <w:noProof/>
        </w:rPr>
        <w:drawing>
          <wp:inline distT="0" distB="0" distL="0" distR="0">
            <wp:extent cx="6276975" cy="2085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09"/>
                    <a:stretch/>
                  </pic:blipFill>
                  <pic:spPr bwMode="auto">
                    <a:xfrm>
                      <a:off x="0" y="0"/>
                      <a:ext cx="6276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068" w:rsidRPr="0006208B" w:rsidRDefault="00CB4068" w:rsidP="00CB4068">
      <w:pPr>
        <w:rPr>
          <w:rFonts w:ascii="Cambria" w:hAnsi="Cambria" w:cs="Cambria"/>
        </w:rPr>
      </w:pPr>
      <w:r w:rsidRPr="0006208B">
        <w:rPr>
          <w:rFonts w:ascii="Cambria" w:hAnsi="Cambr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238760</wp:posOffset>
            </wp:positionV>
            <wp:extent cx="6462395" cy="43815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39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08B">
        <w:rPr>
          <w:rFonts w:ascii="Cambria" w:hAnsi="Cambria" w:cs="Cambria"/>
        </w:rPr>
        <w:t>For numbers 5- 8 write the ne</w:t>
      </w:r>
      <w:r>
        <w:rPr>
          <w:rFonts w:ascii="Cambria" w:hAnsi="Cambria" w:cs="Cambria"/>
        </w:rPr>
        <w:t>xt two numbers in the sequence.</w:t>
      </w: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  <w:r w:rsidRPr="0006208B">
        <w:rPr>
          <w:rFonts w:ascii="Cambria" w:hAnsi="Cambr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60960</wp:posOffset>
            </wp:positionV>
            <wp:extent cx="6158230" cy="733425"/>
            <wp:effectExtent l="0" t="0" r="0" b="952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  <w:r w:rsidRPr="0006208B">
        <w:rPr>
          <w:rFonts w:ascii="Cambria" w:hAnsi="Cambr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173355</wp:posOffset>
            </wp:positionV>
            <wp:extent cx="5417185" cy="619125"/>
            <wp:effectExtent l="0" t="0" r="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18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rPr>
          <w:rFonts w:ascii="Cambria" w:hAnsi="Cambria" w:cs="Cambria"/>
        </w:rPr>
      </w:pPr>
    </w:p>
    <w:p w:rsidR="00CB4068" w:rsidRPr="0006208B" w:rsidRDefault="00CB4068" w:rsidP="00CB4068">
      <w:pPr>
        <w:spacing w:line="276" w:lineRule="auto"/>
        <w:outlineLvl w:val="0"/>
        <w:rPr>
          <w:rFonts w:ascii="Cambria" w:hAnsi="Cambria" w:cs="Calibri"/>
          <w:b/>
        </w:rPr>
      </w:pPr>
      <w:r w:rsidRPr="0006208B">
        <w:rPr>
          <w:rFonts w:ascii="Cambria" w:hAnsi="Cambria" w:cs="Calibri"/>
          <w:b/>
        </w:rPr>
        <w:t>Some of the following conjectures are true and some can be proven false using a counterexample. If the statement is true, write the word TRUE in the box. For statements that are false, provide a counterexample.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0"/>
        <w:gridCol w:w="5370"/>
      </w:tblGrid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spacing w:before="100" w:beforeAutospacing="1" w:after="100" w:afterAutospacing="1"/>
              <w:rPr>
                <w:rFonts w:ascii="Cambria" w:hAnsi="Cambria"/>
              </w:rPr>
            </w:pPr>
            <w:r w:rsidRPr="0006208B">
              <w:rPr>
                <w:rFonts w:ascii="Cambria" w:hAnsi="Cambria" w:cs="Calibri"/>
                <w:b/>
              </w:rPr>
              <w:t xml:space="preserve">11) Conjecture: </w:t>
            </w:r>
            <w:r w:rsidRPr="0006208B">
              <w:rPr>
                <w:rFonts w:ascii="Cambria" w:hAnsi="Cambria"/>
              </w:rPr>
              <w:t>Everything that’s hot is fried chicken.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 xml:space="preserve">12) Conjecture: </w:t>
            </w:r>
            <w:r w:rsidRPr="0006208B">
              <w:rPr>
                <w:rFonts w:ascii="Cambria" w:hAnsi="Cambria" w:cs="Calibri"/>
              </w:rPr>
              <w:t>English is the only language spoken in the United States.</w:t>
            </w:r>
          </w:p>
        </w:tc>
      </w:tr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rPr>
                <w:rFonts w:ascii="Cambria" w:hAnsi="Cambria"/>
              </w:rPr>
            </w:pPr>
            <w:r w:rsidRPr="0006208B">
              <w:rPr>
                <w:rFonts w:ascii="Cambria" w:hAnsi="Cambria" w:cs="Calibri"/>
                <w:b/>
              </w:rPr>
              <w:t xml:space="preserve">13) Conjecture: </w:t>
            </w:r>
            <w:r w:rsidRPr="0006208B">
              <w:rPr>
                <w:rFonts w:ascii="Cambria" w:hAnsi="Cambria"/>
              </w:rPr>
              <w:t>The square of an odd integer is odd.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rPr>
                <w:rFonts w:ascii="Cambria" w:hAnsi="Cambria"/>
              </w:rPr>
            </w:pPr>
            <w:r w:rsidRPr="0006208B">
              <w:rPr>
                <w:rFonts w:ascii="Cambria" w:hAnsi="Cambria" w:cs="Calibri"/>
                <w:b/>
              </w:rPr>
              <w:t xml:space="preserve">14) Conjecture: </w:t>
            </w:r>
            <w:r w:rsidRPr="0006208B">
              <w:rPr>
                <w:rFonts w:ascii="Cambria" w:hAnsi="Cambria"/>
              </w:rPr>
              <w:t xml:space="preserve">If n is a real number then –n is a negative number. 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</w:tr>
      <w:tr w:rsidR="00CB4068" w:rsidRPr="0006208B" w:rsidTr="007A292D">
        <w:tc>
          <w:tcPr>
            <w:tcW w:w="11016" w:type="dxa"/>
            <w:gridSpan w:val="2"/>
          </w:tcPr>
          <w:p w:rsidR="00CB4068" w:rsidRPr="0006208B" w:rsidRDefault="00CB4068" w:rsidP="007A292D">
            <w:pPr>
              <w:rPr>
                <w:rFonts w:ascii="Cambria" w:hAnsi="Cambria"/>
              </w:rPr>
            </w:pPr>
            <w:r w:rsidRPr="0006208B">
              <w:rPr>
                <w:rFonts w:ascii="Cambria" w:hAnsi="Cambria"/>
                <w:b/>
              </w:rPr>
              <w:t>15) Conjecture:</w:t>
            </w:r>
            <w:r w:rsidRPr="0006208B">
              <w:rPr>
                <w:rFonts w:ascii="Cambria" w:hAnsi="Cambria"/>
              </w:rPr>
              <w:t xml:space="preserve"> The monthly high temperature in Abilene is never below 90°F two months in a row.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  <w:gridCol w:w="798"/>
            </w:tblGrid>
            <w:tr w:rsidR="00CB4068" w:rsidRPr="0006208B" w:rsidTr="007A292D">
              <w:trPr>
                <w:jc w:val="center"/>
              </w:trPr>
              <w:tc>
                <w:tcPr>
                  <w:tcW w:w="9576" w:type="dxa"/>
                  <w:gridSpan w:val="12"/>
                </w:tcPr>
                <w:p w:rsidR="00CB4068" w:rsidRPr="0006208B" w:rsidRDefault="00CB4068" w:rsidP="007A292D">
                  <w:pPr>
                    <w:jc w:val="center"/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The Monthly High Temperatures for Abilene, Texas</w:t>
                  </w:r>
                </w:p>
              </w:tc>
            </w:tr>
            <w:tr w:rsidR="00CB4068" w:rsidRPr="0006208B" w:rsidTr="007A292D">
              <w:trPr>
                <w:jc w:val="center"/>
              </w:trPr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Jan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Feb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Mar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Apr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May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Jun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Jul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Aug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Sep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Oct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Nov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Dec</w:t>
                  </w:r>
                </w:p>
              </w:tc>
            </w:tr>
            <w:tr w:rsidR="00CB4068" w:rsidRPr="0006208B" w:rsidTr="007A292D">
              <w:trPr>
                <w:jc w:val="center"/>
              </w:trPr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88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89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95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97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99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101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103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107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101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97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91</w:t>
                  </w:r>
                </w:p>
              </w:tc>
              <w:tc>
                <w:tcPr>
                  <w:tcW w:w="798" w:type="dxa"/>
                </w:tcPr>
                <w:p w:rsidR="00CB4068" w:rsidRPr="0006208B" w:rsidRDefault="00CB4068" w:rsidP="007A292D">
                  <w:pPr>
                    <w:rPr>
                      <w:rFonts w:ascii="Cambria" w:hAnsi="Cambria"/>
                    </w:rPr>
                  </w:pPr>
                  <w:r w:rsidRPr="0006208B">
                    <w:rPr>
                      <w:rFonts w:ascii="Cambria" w:hAnsi="Cambria"/>
                    </w:rPr>
                    <w:t>89</w:t>
                  </w:r>
                </w:p>
              </w:tc>
            </w:tr>
          </w:tbl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  <w:bookmarkStart w:id="0" w:name="_GoBack"/>
        <w:bookmarkEnd w:id="0"/>
      </w:tr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/>
              </w:rPr>
            </w:pPr>
            <w:r w:rsidRPr="0006208B">
              <w:rPr>
                <w:rFonts w:ascii="Cambria" w:hAnsi="Cambria" w:cs="Calibri"/>
                <w:b/>
              </w:rPr>
              <w:lastRenderedPageBreak/>
              <w:t xml:space="preserve">16) Conjecture: </w:t>
            </w:r>
            <w:r w:rsidRPr="0006208B">
              <w:rPr>
                <w:rFonts w:ascii="Cambria" w:hAnsi="Cambria"/>
              </w:rPr>
              <w:t xml:space="preserve">The graph of a quadratic function 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/>
              </w:rPr>
            </w:pPr>
            <w:r w:rsidRPr="0006208B">
              <w:rPr>
                <w:rFonts w:ascii="Cambria" w:hAnsi="Cambria"/>
              </w:rPr>
              <w:t>y = ax</w:t>
            </w:r>
            <w:r w:rsidRPr="0006208B">
              <w:rPr>
                <w:rFonts w:ascii="Cambria" w:hAnsi="Cambria"/>
                <w:vertAlign w:val="superscript"/>
              </w:rPr>
              <w:t>2</w:t>
            </w:r>
            <w:r w:rsidRPr="0006208B">
              <w:rPr>
                <w:rFonts w:ascii="Cambria" w:hAnsi="Cambria"/>
              </w:rPr>
              <w:t xml:space="preserve">+bx+c (a </w:t>
            </w:r>
            <w:r w:rsidRPr="0006208B">
              <w:rPr>
                <w:rFonts w:ascii="Cambria" w:hAnsi="Cambria"/>
                <w:noProof/>
              </w:rPr>
              <w:drawing>
                <wp:inline distT="0" distB="0" distL="0" distR="0">
                  <wp:extent cx="66675" cy="133350"/>
                  <wp:effectExtent l="0" t="0" r="9525" b="0"/>
                  <wp:docPr id="3" name="Picture 3" descr="Description: not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not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208B">
              <w:rPr>
                <w:rFonts w:ascii="Cambria" w:hAnsi="Cambria"/>
              </w:rPr>
              <w:t xml:space="preserve"> 0) is always a parabola.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 xml:space="preserve">17)  Conjecture: </w:t>
            </w:r>
            <w:r w:rsidRPr="0006208B">
              <w:rPr>
                <w:rFonts w:ascii="Cambria" w:hAnsi="Cambria" w:cs="Calibri"/>
              </w:rPr>
              <w:t>A quadratic equation always has two solutions.</w:t>
            </w:r>
          </w:p>
        </w:tc>
      </w:tr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 xml:space="preserve">18) Conjecture: </w:t>
            </w:r>
            <w:r w:rsidRPr="0006208B">
              <w:rPr>
                <w:rFonts w:ascii="Cambria" w:hAnsi="Cambria" w:cs="Calibri"/>
              </w:rPr>
              <w:t>Every quadratic function is factorable.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  <w:b/>
              </w:rPr>
              <w:t xml:space="preserve">19) Conjecture: </w:t>
            </w:r>
            <w:r w:rsidRPr="0006208B">
              <w:rPr>
                <w:rFonts w:ascii="Cambria" w:hAnsi="Cambria" w:cs="Calibri"/>
              </w:rPr>
              <w:t>The vertex of a parabola will always lie on the y-axis.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b/>
              </w:rPr>
            </w:pPr>
          </w:p>
        </w:tc>
      </w:tr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20) Simplify: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/>
                <w:noProof/>
              </w:rPr>
              <w:drawing>
                <wp:inline distT="0" distB="0" distL="0" distR="0">
                  <wp:extent cx="2876550" cy="352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741" b="46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21) Simplify: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/>
                <w:noProof/>
              </w:rPr>
              <w:drawing>
                <wp:inline distT="0" distB="0" distL="0" distR="0">
                  <wp:extent cx="2562225" cy="314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136" b="51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 xml:space="preserve">22) Your classmate says that </w:t>
            </w:r>
            <w:r w:rsidRPr="0006208B">
              <w:rPr>
                <w:rFonts w:ascii="Cambria" w:hAnsi="Cambria" w:cs="Calibri"/>
                <w:b/>
              </w:rPr>
              <w:t>0.0000000432</w:t>
            </w:r>
            <w:r w:rsidRPr="0006208B">
              <w:rPr>
                <w:rFonts w:ascii="Cambria" w:hAnsi="Cambria" w:cs="Calibri"/>
              </w:rPr>
              <w:t xml:space="preserve"> represented in scientific notation is </w:t>
            </w:r>
            <w:r w:rsidRPr="0006208B">
              <w:rPr>
                <w:rFonts w:ascii="Cambria" w:hAnsi="Cambria" w:cs="Calibri"/>
                <w:b/>
              </w:rPr>
              <w:t>4.32 x 10</w:t>
            </w:r>
            <w:r w:rsidRPr="0006208B">
              <w:rPr>
                <w:rFonts w:ascii="Cambria" w:hAnsi="Cambria" w:cs="Calibri"/>
                <w:b/>
                <w:vertAlign w:val="superscript"/>
              </w:rPr>
              <w:t>8</w:t>
            </w:r>
            <w:r w:rsidRPr="0006208B">
              <w:rPr>
                <w:rFonts w:ascii="Cambria" w:hAnsi="Cambria" w:cs="Calibri"/>
              </w:rPr>
              <w:t xml:space="preserve">. Is your classmate right or wrong? Explain and show work. 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i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i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i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  <w:i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 xml:space="preserve">23) Convert the following into scientific notation: 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a. 12,000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b. 0.000563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c. 557,000,000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</w:rPr>
              <w:t>d. 64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</w:tc>
      </w:tr>
      <w:tr w:rsidR="00CB4068" w:rsidRPr="0006208B" w:rsidTr="007A292D">
        <w:tc>
          <w:tcPr>
            <w:tcW w:w="5508" w:type="dxa"/>
          </w:tcPr>
          <w:p w:rsidR="00CB4068" w:rsidRPr="0006208B" w:rsidRDefault="00CB4068" w:rsidP="007A292D">
            <w:pPr>
              <w:ind w:right="900"/>
              <w:rPr>
                <w:rFonts w:ascii="Cambria" w:hAnsi="Cambria" w:cs="Arial"/>
                <w:sz w:val="22"/>
                <w:szCs w:val="22"/>
              </w:rPr>
            </w:pPr>
            <w:r w:rsidRPr="0006208B">
              <w:rPr>
                <w:rFonts w:ascii="Cambria" w:hAnsi="Cambria" w:cs="Calibri"/>
              </w:rPr>
              <w:t xml:space="preserve">24) </w:t>
            </w:r>
            <w:r w:rsidRPr="0006208B">
              <w:rPr>
                <w:rFonts w:ascii="Cambria" w:hAnsi="Cambria" w:cs="Arial"/>
                <w:sz w:val="22"/>
                <w:szCs w:val="22"/>
              </w:rPr>
              <w:t xml:space="preserve">Find the measure of angle </w:t>
            </w:r>
            <w:r w:rsidRPr="0006208B">
              <w:rPr>
                <w:rFonts w:ascii="Cambria" w:hAnsi="Cambria" w:cs="Arial"/>
                <w:i/>
                <w:sz w:val="22"/>
                <w:szCs w:val="22"/>
              </w:rPr>
              <w:t>W</w:t>
            </w:r>
            <w:r w:rsidRPr="0006208B">
              <w:rPr>
                <w:rFonts w:ascii="Cambria" w:hAnsi="Cambria" w:cs="Arial"/>
                <w:sz w:val="22"/>
                <w:szCs w:val="22"/>
              </w:rPr>
              <w:t>.</w:t>
            </w:r>
          </w:p>
          <w:p w:rsidR="00CB4068" w:rsidRPr="0006208B" w:rsidRDefault="00CB4068" w:rsidP="007A292D">
            <w:pPr>
              <w:ind w:right="157"/>
              <w:rPr>
                <w:rFonts w:ascii="Cambria" w:hAnsi="Cambria" w:cs="Arial"/>
              </w:rPr>
            </w:pPr>
          </w:p>
          <w:p w:rsidR="00CB4068" w:rsidRPr="0006208B" w:rsidRDefault="00CB4068" w:rsidP="007A292D">
            <w:pPr>
              <w:ind w:right="157"/>
              <w:rPr>
                <w:rFonts w:ascii="Cambria" w:hAnsi="Cambria" w:cs="Arial"/>
              </w:rPr>
            </w:pPr>
            <w:r w:rsidRPr="0006208B">
              <w:rPr>
                <w:rFonts w:ascii="Cambria" w:hAnsi="Cambria"/>
              </w:rPr>
              <w:object w:dxaOrig="5730" w:dyaOrig="3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pt;height:90pt" o:ole="">
                  <v:imagedata r:id="rId13" o:title=""/>
                </v:shape>
                <o:OLEObject Type="Embed" ProgID="PBrush" ShapeID="_x0000_i1025" DrawAspect="Content" ObjectID="_1476462950" r:id="rId14"/>
              </w:objec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/>
                <w:sz w:val="20"/>
                <w:szCs w:val="20"/>
              </w:rPr>
            </w:pPr>
            <w:r w:rsidRPr="0006208B">
              <w:rPr>
                <w:rFonts w:ascii="Cambria" w:hAnsi="Cambria" w:cs="Calibri"/>
              </w:rPr>
              <w:t xml:space="preserve">25) </w:t>
            </w:r>
            <w:r w:rsidRPr="0006208B">
              <w:rPr>
                <w:rFonts w:ascii="Cambria" w:hAnsi="Cambria"/>
                <w:sz w:val="20"/>
                <w:szCs w:val="20"/>
              </w:rPr>
              <w:t>If angle PVT is 42</w:t>
            </w:r>
            <w:r w:rsidRPr="0006208B">
              <w:rPr>
                <w:rFonts w:ascii="Cambria" w:hAnsi="Cambria" w:cs="Calibri"/>
                <w:sz w:val="20"/>
                <w:szCs w:val="20"/>
              </w:rPr>
              <w:t>⁰ and angle PVT is congruent to angle SVT</w:t>
            </w:r>
            <w:r w:rsidRPr="0006208B">
              <w:rPr>
                <w:rFonts w:ascii="Cambria" w:hAnsi="Cambria"/>
                <w:sz w:val="20"/>
                <w:szCs w:val="20"/>
              </w:rPr>
              <w:t>, find angle PVQ.</w: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2592705" cy="1487805"/>
                      <wp:effectExtent l="1905" t="3175" r="0" b="4445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2705" cy="1487805"/>
                                <a:chOff x="0" y="0"/>
                                <a:chExt cx="3038475" cy="1743075"/>
                              </a:xfrm>
                            </wpg:grpSpPr>
                            <wps:wsp>
                              <wps:cNvPr id="6" name="Straight Connector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9075" y="904875"/>
                                  <a:ext cx="2600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40000" dist="20000" dir="5400000" rotWithShape="0">
                                    <a:srgbClr val="80808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Straight Connector 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8650" y="190500"/>
                                  <a:ext cx="790575" cy="7143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40000" dist="20000" dir="5400000" rotWithShape="0">
                                    <a:srgbClr val="80808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Straight Connector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42950" y="190500"/>
                                  <a:ext cx="1457325" cy="13430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40000" dist="20000" dir="5400000" rotWithShape="0">
                                    <a:srgbClr val="80808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0050" y="0"/>
                                  <a:ext cx="3048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068" w:rsidRDefault="00CB4068" w:rsidP="00CB4068">
                                    <w: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14550" y="0"/>
                                  <a:ext cx="3048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068" w:rsidRDefault="00CB4068" w:rsidP="00CB4068">
                                    <w:r>
                                      <w:t>Q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33675" y="809625"/>
                                  <a:ext cx="3048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068" w:rsidRDefault="00CB4068" w:rsidP="00CB4068">
                                    <w: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2450" y="1457325"/>
                                  <a:ext cx="266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068" w:rsidRDefault="00CB4068" w:rsidP="00CB4068">
                                    <w: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71525"/>
                                  <a:ext cx="2857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068" w:rsidRDefault="00CB4068" w:rsidP="00CB4068">
                                    <w: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4925" y="914400"/>
                                  <a:ext cx="2857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068" w:rsidRDefault="00CB4068" w:rsidP="00CB4068">
                                    <w: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" o:spid="_x0000_s1027" style="width:204.15pt;height:117.15pt;mso-position-horizontal-relative:char;mso-position-vertical-relative:line" coordsize="30384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">
                      <v:line id="Straight Connector 7" o:spid="_x0000_s1028" style="position:absolute;visibility:visible;mso-wrap-style:square" from="2190,9048" to="28194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OCdMIAAADaAAAADwAAAGRycy9kb3ducmV2LnhtbESPQWvCQBSE7wX/w/IKvdWNRaRGVwlC&#10;Q661gnh7ZJ/Zpdm3Mbsm8d93C4Ueh5n5htnuJ9eKgfpgPStYzDMQxLXXlhsFp6+P13cQISJrbD2T&#10;ggcF2O9mT1vMtR/5k4ZjbESCcMhRgYmxy6UMtSGHYe474uRdfe8wJtk3Uvc4Jrhr5VuWraRDy2nB&#10;YEcHQ/X38e4UVHqRlY9ol7fL6Vy4gx3XVVko9fI8FRsQkab4H/5rV1rBCn6vpBs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OCdMIAAADaAAAADwAAAAAAAAAAAAAA&#10;AAChAgAAZHJzL2Rvd25yZXYueG1sUEsFBgAAAAAEAAQA+QAAAJADAAAAAA==&#10;" strokeweight="1.5pt">
                        <v:shadow on="t" opacity="24903f" origin=",.5" offset="0,.55556mm"/>
                      </v:line>
                      <v:line id="Straight Connector 8" o:spid="_x0000_s1029" style="position:absolute;flip:x y;visibility:visible;mso-wrap-style:square" from="6286,1905" to="14192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9yEcIAAADaAAAADwAAAGRycy9kb3ducmV2LnhtbESPzWrDMBCE74G+g9hCbrHcUJrgRgml&#10;IVCIS4jb3hdpa5tYK2Mp/nn7qhDIcZiZb5jNbrSN6KnztWMFT0kKglg7U3Op4PvrsFiD8AHZYOOY&#10;FEzkYbd9mG0wM27gM/VFKEWEsM9QQRVCm0npdUUWfeJa4uj9us5iiLIrpelwiHDbyGWavkiLNceF&#10;Clt6r0hfiqtV8GPMJT/Vzb6gZxPspPOj/9RKzR/Ht1cQgcZwD9/aH0bBCv6vxBs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E9yEcIAAADaAAAADwAAAAAAAAAAAAAA&#10;AAChAgAAZHJzL2Rvd25yZXYueG1sUEsFBgAAAAAEAAQA+QAAAJADAAAAAA==&#10;" strokeweight="1.5pt">
                        <v:shadow on="t" opacity="24903f" origin=",.5" offset="0,.55556mm"/>
                      </v:line>
                      <v:line id="Straight Connector 9" o:spid="_x0000_s1030" style="position:absolute;flip:y;visibility:visible;mso-wrap-style:square" from="7429,1905" to="22002,15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fXR8AAAADaAAAADwAAAGRycy9kb3ducmV2LnhtbERPy4rCMBTdC/5DuII7TRUcxtooIg4I&#10;zix8Lbq7NLdtsLkpTUbr35vFwCwP551tetuIB3XeOFYwmyYgiAunDVcKrpevyScIH5A1No5JwYs8&#10;bNbDQYapdk8+0eMcKhFD2KeooA6hTaX0RU0W/dS1xJErXWcxRNhVUnf4jOG2kfMk+ZAWDceGGlva&#10;1VTcz79WQXvcf5/yorrvDS/NT1Lmt1IulBqP+u0KRKA+/Iv/3AetIG6NV+INkO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EH10fAAAAA2gAAAA8AAAAAAAAAAAAAAAAA&#10;oQIAAGRycy9kb3ducmV2LnhtbFBLBQYAAAAABAAEAPkAAACOAwAAAAA=&#10;" strokeweight="1.5pt">
                        <v:shadow on="t" opacity="24903f" origin=",.5" offset="0,.55556mm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" o:spid="_x0000_s1031" type="#_x0000_t202" style="position:absolute;left:4000;width:304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<v:textbox>
                          <w:txbxContent>
                            <w:p w:rsidR="00CB4068" w:rsidRDefault="00CB4068" w:rsidP="00CB4068">
                              <w:r>
                                <w:t>P</w:t>
                              </w:r>
                            </w:p>
                          </w:txbxContent>
                        </v:textbox>
                      </v:shape>
                      <v:shape id="Text Box 14" o:spid="_x0000_s1032" type="#_x0000_t202" style="position:absolute;left:21145;width:304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CB4068" w:rsidRDefault="00CB4068" w:rsidP="00CB4068">
                              <w:r>
                                <w:t>Q</w:t>
                              </w:r>
                            </w:p>
                          </w:txbxContent>
                        </v:textbox>
                      </v:shape>
                      <v:shape id="Text Box 15" o:spid="_x0000_s1033" type="#_x0000_t202" style="position:absolute;left:27336;top:8096;width:304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CB4068" w:rsidRDefault="00CB4068" w:rsidP="00CB4068">
                              <w:r>
                                <w:t>R</w:t>
                              </w:r>
                            </w:p>
                          </w:txbxContent>
                        </v:textbox>
                      </v:shape>
                      <v:shape id="Text Box 16" o:spid="_x0000_s1034" type="#_x0000_t202" style="position:absolute;left:5524;top:14573;width:266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CB4068" w:rsidRDefault="00CB4068" w:rsidP="00CB4068">
                              <w:r>
                                <w:t>S</w:t>
                              </w:r>
                            </w:p>
                          </w:txbxContent>
                        </v:textbox>
                      </v:shape>
                      <v:shape id="Text Box 18" o:spid="_x0000_s1035" type="#_x0000_t202" style="position:absolute;top:7715;width:285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<v:textbox>
                          <w:txbxContent>
                            <w:p w:rsidR="00CB4068" w:rsidRDefault="00CB4068" w:rsidP="00CB4068">
                              <w:r>
                                <w:t>T</w:t>
                              </w:r>
                            </w:p>
                          </w:txbxContent>
                        </v:textbox>
                      </v:shape>
                      <v:shape id="Text Box 23" o:spid="_x0000_s1036" type="#_x0000_t202" style="position:absolute;left:13049;top:9144;width:285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<v:textbox>
                          <w:txbxContent>
                            <w:p w:rsidR="00CB4068" w:rsidRDefault="00CB4068" w:rsidP="00CB4068">
                              <w:r>
                                <w:t>V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CB4068" w:rsidRPr="0006208B" w:rsidRDefault="00CB4068" w:rsidP="007A292D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</w:tc>
      </w:tr>
    </w:tbl>
    <w:p w:rsidR="00CB4068" w:rsidRPr="0006208B" w:rsidRDefault="00CB4068" w:rsidP="00CB4068">
      <w:pPr>
        <w:spacing w:after="120"/>
        <w:rPr>
          <w:rFonts w:ascii="Cambria" w:hAnsi="Cambria"/>
        </w:rPr>
      </w:pPr>
    </w:p>
    <w:p w:rsidR="001D6585" w:rsidRDefault="00D42509" w:rsidP="00CB4068"/>
    <w:sectPr w:rsidR="001D6585" w:rsidSect="00CB4068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09" w:rsidRDefault="00D42509" w:rsidP="00CB4068">
      <w:r>
        <w:separator/>
      </w:r>
    </w:p>
  </w:endnote>
  <w:endnote w:type="continuationSeparator" w:id="0">
    <w:p w:rsidR="00D42509" w:rsidRDefault="00D42509" w:rsidP="00CB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068" w:rsidRPr="00CB4068" w:rsidRDefault="00CB4068" w:rsidP="00CB4068">
    <w:pPr>
      <w:jc w:val="center"/>
      <w:rPr>
        <w:rFonts w:ascii="Tw Cen MT Condensed Extra Bold" w:hAnsi="Tw Cen MT Condensed Extra Bold"/>
        <w:sz w:val="36"/>
        <w:szCs w:val="36"/>
      </w:rPr>
    </w:pPr>
    <w:r w:rsidRPr="00CB4068">
      <w:rPr>
        <w:rFonts w:ascii="Tw Cen MT Condensed Extra Bold" w:hAnsi="Tw Cen MT Condensed Extra Bold"/>
        <w:sz w:val="36"/>
        <w:szCs w:val="36"/>
      </w:rPr>
      <w:t xml:space="preserve">Define </w:t>
    </w:r>
    <w:r w:rsidRPr="00CB4068">
      <w:rPr>
        <w:rFonts w:ascii="Tw Cen MT Condensed Extra Bold" w:hAnsi="Tw Cen MT Condensed Extra Bold"/>
        <w:sz w:val="36"/>
        <w:szCs w:val="36"/>
        <w:u w:val="single"/>
      </w:rPr>
      <w:t>YOUR</w:t>
    </w:r>
    <w:r w:rsidRPr="00CB4068">
      <w:rPr>
        <w:rFonts w:ascii="Tw Cen MT Condensed Extra Bold" w:hAnsi="Tw Cen MT Condensed Extra Bold"/>
        <w:sz w:val="36"/>
        <w:szCs w:val="36"/>
      </w:rPr>
      <w:t xml:space="preserve"> Pride.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09" w:rsidRDefault="00D42509" w:rsidP="00CB4068">
      <w:r>
        <w:separator/>
      </w:r>
    </w:p>
  </w:footnote>
  <w:footnote w:type="continuationSeparator" w:id="0">
    <w:p w:rsidR="00D42509" w:rsidRDefault="00D42509" w:rsidP="00CB4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068"/>
    <w:rsid w:val="00744BFA"/>
    <w:rsid w:val="009335F0"/>
    <w:rsid w:val="00CB4068"/>
    <w:rsid w:val="00D4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6411D-CD3B-4012-85F4-C23353B9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0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4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0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Some of the following conjectures are true and some can be proven false using a </vt:lpstr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2014-11-03T01:46:00Z</dcterms:created>
  <dcterms:modified xsi:type="dcterms:W3CDTF">2014-11-03T01:49:00Z</dcterms:modified>
</cp:coreProperties>
</file>